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610" w:tblpY="725"/>
        <w:tblW w:w="15376" w:type="dxa"/>
        <w:tblLook w:val="04A0" w:firstRow="1" w:lastRow="0" w:firstColumn="1" w:lastColumn="0" w:noHBand="0" w:noVBand="1"/>
      </w:tblPr>
      <w:tblGrid>
        <w:gridCol w:w="7529"/>
        <w:gridCol w:w="7847"/>
      </w:tblGrid>
      <w:tr w:rsidR="00CB75BA" w:rsidRPr="00893D58" w14:paraId="7815B50B" w14:textId="77777777" w:rsidTr="00FD2F99">
        <w:trPr>
          <w:trHeight w:val="488"/>
        </w:trPr>
        <w:tc>
          <w:tcPr>
            <w:tcW w:w="15376" w:type="dxa"/>
            <w:gridSpan w:val="2"/>
          </w:tcPr>
          <w:p w14:paraId="0FB39988" w14:textId="2C877134" w:rsidR="00893D58" w:rsidRPr="00893D58" w:rsidRDefault="009620C0" w:rsidP="00FD2F99">
            <w:pPr>
              <w:jc w:val="center"/>
              <w:rPr>
                <w:b/>
                <w:sz w:val="28"/>
                <w:szCs w:val="28"/>
              </w:rPr>
            </w:pPr>
            <w:r w:rsidRPr="00893D58">
              <w:rPr>
                <w:b/>
                <w:sz w:val="28"/>
                <w:szCs w:val="28"/>
              </w:rPr>
              <w:t>Teacher Task Card</w:t>
            </w:r>
            <w:r w:rsidR="00294E75">
              <w:rPr>
                <w:b/>
                <w:sz w:val="28"/>
                <w:szCs w:val="28"/>
              </w:rPr>
              <w:t xml:space="preserve"> 2</w:t>
            </w:r>
          </w:p>
        </w:tc>
      </w:tr>
      <w:tr w:rsidR="00893D58" w:rsidRPr="00893D58" w14:paraId="62F3D484" w14:textId="77777777" w:rsidTr="00FD2F99">
        <w:trPr>
          <w:trHeight w:val="797"/>
        </w:trPr>
        <w:tc>
          <w:tcPr>
            <w:tcW w:w="7529" w:type="dxa"/>
          </w:tcPr>
          <w:p w14:paraId="316CD54B" w14:textId="77777777" w:rsidR="00A9591F" w:rsidRPr="00893D58" w:rsidRDefault="00080680" w:rsidP="00FD2F99">
            <w:pPr>
              <w:rPr>
                <w:b/>
                <w:sz w:val="28"/>
                <w:szCs w:val="28"/>
              </w:rPr>
            </w:pPr>
            <w:r w:rsidRPr="00893D58">
              <w:rPr>
                <w:b/>
                <w:sz w:val="28"/>
                <w:szCs w:val="28"/>
              </w:rPr>
              <w:t>Subject:</w:t>
            </w:r>
          </w:p>
          <w:p w14:paraId="067B016E" w14:textId="77777777" w:rsidR="00080680" w:rsidRPr="00893D58" w:rsidRDefault="005F6D96" w:rsidP="00FD2F99">
            <w:pPr>
              <w:rPr>
                <w:sz w:val="28"/>
                <w:szCs w:val="28"/>
              </w:rPr>
            </w:pPr>
            <w:r w:rsidRPr="00893D58">
              <w:rPr>
                <w:sz w:val="28"/>
                <w:szCs w:val="28"/>
              </w:rPr>
              <w:t>Science</w:t>
            </w:r>
          </w:p>
          <w:p w14:paraId="373F69A0" w14:textId="77777777" w:rsidR="007E4059" w:rsidRPr="00893D58" w:rsidRDefault="007E4059" w:rsidP="00FD2F99">
            <w:pPr>
              <w:rPr>
                <w:sz w:val="28"/>
                <w:szCs w:val="28"/>
              </w:rPr>
            </w:pPr>
          </w:p>
        </w:tc>
        <w:tc>
          <w:tcPr>
            <w:tcW w:w="7847" w:type="dxa"/>
            <w:vMerge w:val="restart"/>
          </w:tcPr>
          <w:p w14:paraId="16C3EEA0" w14:textId="77777777" w:rsidR="00080680" w:rsidRPr="00893D58" w:rsidRDefault="00080680" w:rsidP="00FD2F99">
            <w:pPr>
              <w:rPr>
                <w:b/>
                <w:sz w:val="28"/>
                <w:szCs w:val="28"/>
              </w:rPr>
            </w:pPr>
            <w:r w:rsidRPr="00893D58">
              <w:rPr>
                <w:b/>
                <w:sz w:val="28"/>
                <w:szCs w:val="28"/>
              </w:rPr>
              <w:t>Content Descriptor:</w:t>
            </w:r>
            <w:r w:rsidR="00622889" w:rsidRPr="00893D58">
              <w:rPr>
                <w:b/>
                <w:sz w:val="28"/>
                <w:szCs w:val="28"/>
              </w:rPr>
              <w:t xml:space="preserve"> </w:t>
            </w:r>
          </w:p>
          <w:p w14:paraId="75A63F3F" w14:textId="77777777" w:rsidR="00622889" w:rsidRPr="00893D58" w:rsidRDefault="00622889" w:rsidP="00FD2F99">
            <w:pPr>
              <w:rPr>
                <w:sz w:val="28"/>
                <w:szCs w:val="28"/>
              </w:rPr>
            </w:pPr>
            <w:r w:rsidRPr="00893D58">
              <w:rPr>
                <w:sz w:val="28"/>
                <w:szCs w:val="28"/>
              </w:rPr>
              <w:t xml:space="preserve">Daily and </w:t>
            </w:r>
            <w:r w:rsidRPr="00294E75">
              <w:rPr>
                <w:sz w:val="28"/>
                <w:szCs w:val="28"/>
                <w:highlight w:val="yellow"/>
              </w:rPr>
              <w:t>seasonal changes in our environment affect everyday life</w:t>
            </w:r>
          </w:p>
          <w:p w14:paraId="37F27F8D" w14:textId="6D140C9A" w:rsidR="00622889" w:rsidRPr="00893D58" w:rsidRDefault="00622889" w:rsidP="00FD2F99">
            <w:pPr>
              <w:rPr>
                <w:sz w:val="28"/>
                <w:szCs w:val="28"/>
              </w:rPr>
            </w:pPr>
            <w:r w:rsidRPr="00893D58">
              <w:rPr>
                <w:sz w:val="28"/>
                <w:szCs w:val="28"/>
              </w:rPr>
              <w:t>(ACSSU004)</w:t>
            </w:r>
            <w:r w:rsidR="007E4059" w:rsidRPr="00893D58">
              <w:rPr>
                <w:sz w:val="28"/>
                <w:szCs w:val="28"/>
              </w:rPr>
              <w:t>.</w:t>
            </w:r>
          </w:p>
          <w:p w14:paraId="05D54CE6" w14:textId="77777777" w:rsidR="007E4059" w:rsidRPr="00893D58" w:rsidRDefault="007E4059" w:rsidP="00FD2F99">
            <w:pPr>
              <w:rPr>
                <w:sz w:val="28"/>
                <w:szCs w:val="28"/>
              </w:rPr>
            </w:pPr>
          </w:p>
        </w:tc>
      </w:tr>
      <w:tr w:rsidR="00893D58" w:rsidRPr="00893D58" w14:paraId="368C22A5" w14:textId="77777777" w:rsidTr="00FD2F99">
        <w:trPr>
          <w:trHeight w:val="97"/>
        </w:trPr>
        <w:tc>
          <w:tcPr>
            <w:tcW w:w="7529" w:type="dxa"/>
          </w:tcPr>
          <w:p w14:paraId="3F2CB84D" w14:textId="77777777" w:rsidR="00A9591F" w:rsidRPr="00893D58" w:rsidRDefault="00080680" w:rsidP="00FD2F99">
            <w:pPr>
              <w:rPr>
                <w:b/>
                <w:sz w:val="28"/>
                <w:szCs w:val="28"/>
              </w:rPr>
            </w:pPr>
            <w:r w:rsidRPr="00893D58">
              <w:rPr>
                <w:b/>
                <w:sz w:val="28"/>
                <w:szCs w:val="28"/>
              </w:rPr>
              <w:t>Topic:</w:t>
            </w:r>
          </w:p>
          <w:p w14:paraId="5911F325" w14:textId="2732041E" w:rsidR="00080680" w:rsidRPr="00893D58" w:rsidRDefault="005F6D96" w:rsidP="00FD2F99">
            <w:pPr>
              <w:rPr>
                <w:sz w:val="28"/>
                <w:szCs w:val="28"/>
              </w:rPr>
            </w:pPr>
            <w:r w:rsidRPr="00893D58">
              <w:rPr>
                <w:sz w:val="28"/>
                <w:szCs w:val="28"/>
              </w:rPr>
              <w:t>Earth and Space</w:t>
            </w:r>
            <w:r w:rsidR="007E4059" w:rsidRPr="00893D58">
              <w:rPr>
                <w:sz w:val="28"/>
                <w:szCs w:val="28"/>
              </w:rPr>
              <w:t xml:space="preserve"> </w:t>
            </w:r>
            <w:r w:rsidRPr="00893D58">
              <w:rPr>
                <w:sz w:val="28"/>
                <w:szCs w:val="28"/>
              </w:rPr>
              <w:t xml:space="preserve">Sciences </w:t>
            </w:r>
          </w:p>
          <w:p w14:paraId="75AEC340" w14:textId="77777777" w:rsidR="007E4059" w:rsidRPr="00893D58" w:rsidRDefault="007E4059" w:rsidP="00FD2F99">
            <w:pPr>
              <w:rPr>
                <w:b/>
                <w:sz w:val="28"/>
                <w:szCs w:val="28"/>
              </w:rPr>
            </w:pPr>
          </w:p>
        </w:tc>
        <w:tc>
          <w:tcPr>
            <w:tcW w:w="7847" w:type="dxa"/>
            <w:vMerge/>
          </w:tcPr>
          <w:p w14:paraId="4C8572A6" w14:textId="77777777" w:rsidR="00080680" w:rsidRPr="00893D58" w:rsidRDefault="00080680" w:rsidP="00FD2F99">
            <w:pPr>
              <w:rPr>
                <w:b/>
                <w:sz w:val="28"/>
                <w:szCs w:val="28"/>
              </w:rPr>
            </w:pPr>
          </w:p>
        </w:tc>
      </w:tr>
      <w:tr w:rsidR="00893D58" w:rsidRPr="00893D58" w14:paraId="15CD5D22" w14:textId="77777777" w:rsidTr="00FD2F99">
        <w:trPr>
          <w:trHeight w:val="923"/>
        </w:trPr>
        <w:tc>
          <w:tcPr>
            <w:tcW w:w="7529" w:type="dxa"/>
          </w:tcPr>
          <w:p w14:paraId="3919F3B3" w14:textId="77777777" w:rsidR="00A9591F" w:rsidRPr="00893D58" w:rsidRDefault="00080680" w:rsidP="00FD2F99">
            <w:pPr>
              <w:rPr>
                <w:b/>
                <w:sz w:val="28"/>
                <w:szCs w:val="28"/>
              </w:rPr>
            </w:pPr>
            <w:r w:rsidRPr="00893D58">
              <w:rPr>
                <w:b/>
                <w:sz w:val="28"/>
                <w:szCs w:val="28"/>
              </w:rPr>
              <w:t>Year Level:</w:t>
            </w:r>
          </w:p>
          <w:p w14:paraId="44D4ADCB" w14:textId="77777777" w:rsidR="00080680" w:rsidRPr="00893D58" w:rsidRDefault="005F6D96" w:rsidP="00FD2F99">
            <w:pPr>
              <w:rPr>
                <w:sz w:val="28"/>
                <w:szCs w:val="28"/>
              </w:rPr>
            </w:pPr>
            <w:r w:rsidRPr="00893D58">
              <w:rPr>
                <w:sz w:val="28"/>
                <w:szCs w:val="28"/>
              </w:rPr>
              <w:t>Foundation</w:t>
            </w:r>
          </w:p>
          <w:p w14:paraId="33A6F91D" w14:textId="77777777" w:rsidR="007E4059" w:rsidRPr="00893D58" w:rsidRDefault="007E4059" w:rsidP="00FD2F99">
            <w:pPr>
              <w:rPr>
                <w:b/>
                <w:sz w:val="28"/>
                <w:szCs w:val="28"/>
              </w:rPr>
            </w:pPr>
          </w:p>
        </w:tc>
        <w:tc>
          <w:tcPr>
            <w:tcW w:w="7847" w:type="dxa"/>
            <w:vMerge w:val="restart"/>
          </w:tcPr>
          <w:p w14:paraId="27AF9445" w14:textId="77777777" w:rsidR="00080680" w:rsidRPr="00893D58" w:rsidRDefault="00080680" w:rsidP="00FD2F99">
            <w:pPr>
              <w:rPr>
                <w:b/>
                <w:sz w:val="28"/>
                <w:szCs w:val="28"/>
              </w:rPr>
            </w:pPr>
            <w:r w:rsidRPr="00893D58">
              <w:rPr>
                <w:b/>
                <w:sz w:val="28"/>
                <w:szCs w:val="28"/>
              </w:rPr>
              <w:t>Elaboration:</w:t>
            </w:r>
          </w:p>
          <w:p w14:paraId="5FA41A53" w14:textId="77777777" w:rsidR="00622889" w:rsidRPr="00294E75" w:rsidRDefault="00622889" w:rsidP="00FD2F99">
            <w:pPr>
              <w:rPr>
                <w:sz w:val="28"/>
                <w:szCs w:val="28"/>
                <w:highlight w:val="yellow"/>
              </w:rPr>
            </w:pPr>
            <w:r w:rsidRPr="00294E75">
              <w:rPr>
                <w:sz w:val="28"/>
                <w:szCs w:val="28"/>
                <w:highlight w:val="yellow"/>
              </w:rPr>
              <w:t xml:space="preserve">Linking the changes in the </w:t>
            </w:r>
            <w:r w:rsidRPr="00893D58">
              <w:rPr>
                <w:sz w:val="28"/>
                <w:szCs w:val="28"/>
              </w:rPr>
              <w:t xml:space="preserve">daily </w:t>
            </w:r>
            <w:r w:rsidRPr="00294E75">
              <w:rPr>
                <w:sz w:val="28"/>
                <w:szCs w:val="28"/>
                <w:highlight w:val="yellow"/>
              </w:rPr>
              <w:t>weather to the way we modify our behavior and dress for different conditions, including examples from different cultures.</w:t>
            </w:r>
          </w:p>
          <w:p w14:paraId="15D7E087" w14:textId="77777777" w:rsidR="007E4059" w:rsidRPr="00893D58" w:rsidRDefault="007E4059" w:rsidP="00FD2F99">
            <w:pPr>
              <w:rPr>
                <w:sz w:val="28"/>
                <w:szCs w:val="28"/>
              </w:rPr>
            </w:pPr>
          </w:p>
        </w:tc>
      </w:tr>
      <w:tr w:rsidR="00893D58" w:rsidRPr="00893D58" w14:paraId="1F47C3BE" w14:textId="77777777" w:rsidTr="00FD2F99">
        <w:trPr>
          <w:trHeight w:val="97"/>
        </w:trPr>
        <w:tc>
          <w:tcPr>
            <w:tcW w:w="7529" w:type="dxa"/>
          </w:tcPr>
          <w:p w14:paraId="68D04F19" w14:textId="77777777" w:rsidR="00080680" w:rsidRPr="00893D58" w:rsidRDefault="00080680" w:rsidP="00FD2F99">
            <w:pPr>
              <w:rPr>
                <w:b/>
                <w:sz w:val="28"/>
                <w:szCs w:val="28"/>
              </w:rPr>
            </w:pPr>
            <w:r w:rsidRPr="00893D58">
              <w:rPr>
                <w:b/>
                <w:sz w:val="28"/>
                <w:szCs w:val="28"/>
              </w:rPr>
              <w:t>No. of Activities:</w:t>
            </w:r>
          </w:p>
          <w:p w14:paraId="2E1C15BF" w14:textId="79341C62" w:rsidR="007E4059" w:rsidRPr="00893D58" w:rsidRDefault="007F085D" w:rsidP="00FD2F99">
            <w:pPr>
              <w:rPr>
                <w:sz w:val="28"/>
                <w:szCs w:val="28"/>
              </w:rPr>
            </w:pPr>
            <w:r>
              <w:rPr>
                <w:sz w:val="28"/>
                <w:szCs w:val="28"/>
              </w:rPr>
              <w:t>7</w:t>
            </w:r>
            <w:bookmarkStart w:id="0" w:name="_GoBack"/>
            <w:bookmarkEnd w:id="0"/>
          </w:p>
          <w:p w14:paraId="027A9CC6" w14:textId="1A776733" w:rsidR="007E4059" w:rsidRPr="00893D58" w:rsidRDefault="007E4059" w:rsidP="00FD2F99">
            <w:pPr>
              <w:rPr>
                <w:sz w:val="28"/>
                <w:szCs w:val="28"/>
              </w:rPr>
            </w:pPr>
          </w:p>
        </w:tc>
        <w:tc>
          <w:tcPr>
            <w:tcW w:w="7847" w:type="dxa"/>
            <w:vMerge/>
          </w:tcPr>
          <w:p w14:paraId="34DD0CFB" w14:textId="77777777" w:rsidR="00080680" w:rsidRPr="00893D58" w:rsidRDefault="00080680" w:rsidP="00FD2F99">
            <w:pPr>
              <w:rPr>
                <w:b/>
                <w:sz w:val="28"/>
                <w:szCs w:val="28"/>
              </w:rPr>
            </w:pPr>
          </w:p>
        </w:tc>
      </w:tr>
    </w:tbl>
    <w:p w14:paraId="303CE40A" w14:textId="77777777" w:rsidR="00893D58" w:rsidRPr="00893D58" w:rsidRDefault="00893D58">
      <w:pPr>
        <w:rPr>
          <w:sz w:val="28"/>
          <w:szCs w:val="28"/>
        </w:rPr>
      </w:pPr>
    </w:p>
    <w:tbl>
      <w:tblPr>
        <w:tblStyle w:val="TableGrid"/>
        <w:tblW w:w="15432" w:type="dxa"/>
        <w:tblInd w:w="-836" w:type="dxa"/>
        <w:tblLook w:val="04A0" w:firstRow="1" w:lastRow="0" w:firstColumn="1" w:lastColumn="0" w:noHBand="0" w:noVBand="1"/>
      </w:tblPr>
      <w:tblGrid>
        <w:gridCol w:w="15432"/>
      </w:tblGrid>
      <w:tr w:rsidR="009620C0" w:rsidRPr="00893D58" w14:paraId="75F88A7A" w14:textId="77777777" w:rsidTr="00DB6D76">
        <w:trPr>
          <w:trHeight w:val="1233"/>
        </w:trPr>
        <w:tc>
          <w:tcPr>
            <w:tcW w:w="15432" w:type="dxa"/>
          </w:tcPr>
          <w:p w14:paraId="63002FD4" w14:textId="77777777" w:rsidR="00893D58" w:rsidRPr="00893D58" w:rsidRDefault="009620C0">
            <w:pPr>
              <w:rPr>
                <w:b/>
                <w:sz w:val="28"/>
                <w:szCs w:val="28"/>
              </w:rPr>
            </w:pPr>
            <w:r w:rsidRPr="00893D58">
              <w:rPr>
                <w:b/>
                <w:sz w:val="28"/>
                <w:szCs w:val="28"/>
              </w:rPr>
              <w:t>Prior Knowledge:</w:t>
            </w:r>
          </w:p>
          <w:p w14:paraId="515C9F4B" w14:textId="77777777" w:rsidR="00893D58" w:rsidRDefault="000E6B6E" w:rsidP="000E6B6E">
            <w:pPr>
              <w:rPr>
                <w:sz w:val="28"/>
                <w:szCs w:val="28"/>
              </w:rPr>
            </w:pPr>
            <w:r>
              <w:rPr>
                <w:sz w:val="28"/>
                <w:szCs w:val="28"/>
              </w:rPr>
              <w:t>Students have previously</w:t>
            </w:r>
            <w:r w:rsidR="00893D58" w:rsidRPr="00893D58">
              <w:rPr>
                <w:sz w:val="28"/>
                <w:szCs w:val="28"/>
              </w:rPr>
              <w:t xml:space="preserve"> covered the</w:t>
            </w:r>
            <w:r w:rsidR="001B4B89">
              <w:rPr>
                <w:sz w:val="28"/>
                <w:szCs w:val="28"/>
              </w:rPr>
              <w:t xml:space="preserve"> weather and all the elements within the</w:t>
            </w:r>
            <w:r w:rsidR="00893D58" w:rsidRPr="00893D58">
              <w:rPr>
                <w:sz w:val="28"/>
                <w:szCs w:val="28"/>
              </w:rPr>
              <w:t xml:space="preserve"> daily changes and also their </w:t>
            </w:r>
            <w:r w:rsidR="001B4B89">
              <w:rPr>
                <w:sz w:val="28"/>
                <w:szCs w:val="28"/>
              </w:rPr>
              <w:t xml:space="preserve">will have some understanding of how their </w:t>
            </w:r>
            <w:r w:rsidR="00893D58" w:rsidRPr="00893D58">
              <w:rPr>
                <w:sz w:val="28"/>
                <w:szCs w:val="28"/>
              </w:rPr>
              <w:t>senses</w:t>
            </w:r>
            <w:r w:rsidR="001B4B89">
              <w:rPr>
                <w:sz w:val="28"/>
                <w:szCs w:val="28"/>
              </w:rPr>
              <w:t xml:space="preserve"> is what guides what we wear and </w:t>
            </w:r>
            <w:r>
              <w:rPr>
                <w:sz w:val="28"/>
                <w:szCs w:val="28"/>
              </w:rPr>
              <w:t xml:space="preserve">how they influence our behaviours. </w:t>
            </w:r>
          </w:p>
          <w:p w14:paraId="1CE41B50" w14:textId="2E641A95" w:rsidR="000E6B6E" w:rsidRPr="00893D58" w:rsidRDefault="000E6B6E" w:rsidP="000E6B6E">
            <w:pPr>
              <w:rPr>
                <w:b/>
                <w:sz w:val="28"/>
                <w:szCs w:val="28"/>
              </w:rPr>
            </w:pPr>
          </w:p>
        </w:tc>
      </w:tr>
      <w:tr w:rsidR="000B5A1E" w:rsidRPr="00893D58" w14:paraId="63041DC9" w14:textId="77777777" w:rsidTr="000E6B6E">
        <w:trPr>
          <w:trHeight w:val="968"/>
        </w:trPr>
        <w:tc>
          <w:tcPr>
            <w:tcW w:w="15432" w:type="dxa"/>
          </w:tcPr>
          <w:p w14:paraId="1F2D103D" w14:textId="77777777" w:rsidR="005F6D96" w:rsidRPr="00893D58" w:rsidRDefault="005F6D96">
            <w:pPr>
              <w:rPr>
                <w:b/>
                <w:sz w:val="28"/>
                <w:szCs w:val="28"/>
              </w:rPr>
            </w:pPr>
            <w:r w:rsidRPr="00893D58">
              <w:rPr>
                <w:b/>
                <w:sz w:val="28"/>
                <w:szCs w:val="28"/>
              </w:rPr>
              <w:t>Pedagogy:</w:t>
            </w:r>
            <w:r w:rsidR="00916DD2" w:rsidRPr="00893D58">
              <w:rPr>
                <w:b/>
                <w:sz w:val="28"/>
                <w:szCs w:val="28"/>
              </w:rPr>
              <w:t xml:space="preserve"> </w:t>
            </w:r>
          </w:p>
          <w:p w14:paraId="3592BAB8" w14:textId="77777777" w:rsidR="00916DD2" w:rsidRPr="00893D58" w:rsidRDefault="00AE0444">
            <w:pPr>
              <w:rPr>
                <w:sz w:val="28"/>
                <w:szCs w:val="28"/>
              </w:rPr>
            </w:pPr>
            <w:r w:rsidRPr="00893D58">
              <w:rPr>
                <w:sz w:val="28"/>
                <w:szCs w:val="28"/>
              </w:rPr>
              <w:t>Guided</w:t>
            </w:r>
            <w:r w:rsidR="001D577F" w:rsidRPr="00893D58">
              <w:rPr>
                <w:sz w:val="28"/>
                <w:szCs w:val="28"/>
              </w:rPr>
              <w:t xml:space="preserve"> Discovery Teaching Model</w:t>
            </w:r>
          </w:p>
          <w:p w14:paraId="1ED4C130" w14:textId="77777777" w:rsidR="007E4059" w:rsidRPr="00893D58" w:rsidRDefault="007E4059">
            <w:pPr>
              <w:rPr>
                <w:sz w:val="28"/>
                <w:szCs w:val="28"/>
              </w:rPr>
            </w:pPr>
          </w:p>
        </w:tc>
      </w:tr>
      <w:tr w:rsidR="000B5A1E" w:rsidRPr="00893D58" w14:paraId="3D82A09A" w14:textId="77777777" w:rsidTr="00DB6D76">
        <w:trPr>
          <w:trHeight w:val="1432"/>
        </w:trPr>
        <w:tc>
          <w:tcPr>
            <w:tcW w:w="15432" w:type="dxa"/>
          </w:tcPr>
          <w:p w14:paraId="2FF78F92" w14:textId="3F5062BF" w:rsidR="00080680" w:rsidRPr="00893D58" w:rsidRDefault="00080680">
            <w:pPr>
              <w:rPr>
                <w:b/>
                <w:sz w:val="28"/>
                <w:szCs w:val="28"/>
              </w:rPr>
            </w:pPr>
            <w:r w:rsidRPr="00893D58">
              <w:rPr>
                <w:b/>
                <w:sz w:val="28"/>
                <w:szCs w:val="28"/>
              </w:rPr>
              <w:t>Objectives of Activities:</w:t>
            </w:r>
          </w:p>
          <w:p w14:paraId="61980B94" w14:textId="21011CEF" w:rsidR="00D12450" w:rsidRDefault="00D12450">
            <w:pPr>
              <w:rPr>
                <w:sz w:val="28"/>
                <w:szCs w:val="28"/>
              </w:rPr>
            </w:pPr>
            <w:r>
              <w:rPr>
                <w:sz w:val="28"/>
                <w:szCs w:val="28"/>
              </w:rPr>
              <w:t>Students will observe and suggest ideas on how behaviours change throughout the seasons.</w:t>
            </w:r>
          </w:p>
          <w:p w14:paraId="1701B936" w14:textId="541F6EFD" w:rsidR="00A9591F" w:rsidRPr="00893D58" w:rsidRDefault="002E3325">
            <w:pPr>
              <w:rPr>
                <w:sz w:val="28"/>
                <w:szCs w:val="28"/>
              </w:rPr>
            </w:pPr>
            <w:r w:rsidRPr="00893D58">
              <w:rPr>
                <w:sz w:val="28"/>
                <w:szCs w:val="28"/>
              </w:rPr>
              <w:t>St</w:t>
            </w:r>
            <w:r w:rsidR="00D12450">
              <w:rPr>
                <w:sz w:val="28"/>
                <w:szCs w:val="28"/>
              </w:rPr>
              <w:t>udents will describe</w:t>
            </w:r>
            <w:r w:rsidRPr="00893D58">
              <w:rPr>
                <w:sz w:val="28"/>
                <w:szCs w:val="28"/>
              </w:rPr>
              <w:t xml:space="preserve"> links between seasonal changes in the environment across multiple cultures.</w:t>
            </w:r>
          </w:p>
          <w:p w14:paraId="279497CD" w14:textId="5E886E56" w:rsidR="002E3325" w:rsidRPr="00893D58" w:rsidRDefault="002E3325">
            <w:pPr>
              <w:rPr>
                <w:sz w:val="28"/>
                <w:szCs w:val="28"/>
              </w:rPr>
            </w:pPr>
            <w:r w:rsidRPr="00893D58">
              <w:rPr>
                <w:sz w:val="28"/>
                <w:szCs w:val="28"/>
              </w:rPr>
              <w:t>Students will demonstrate links between se</w:t>
            </w:r>
            <w:r w:rsidR="00F75BD8" w:rsidRPr="00893D58">
              <w:rPr>
                <w:sz w:val="28"/>
                <w:szCs w:val="28"/>
              </w:rPr>
              <w:t>asons and the appropriate clothing needed.</w:t>
            </w:r>
          </w:p>
          <w:p w14:paraId="3B7A588E" w14:textId="77777777" w:rsidR="002E3325" w:rsidRDefault="002E3325">
            <w:pPr>
              <w:rPr>
                <w:sz w:val="28"/>
                <w:szCs w:val="28"/>
              </w:rPr>
            </w:pPr>
            <w:r w:rsidRPr="00893D58">
              <w:rPr>
                <w:sz w:val="28"/>
                <w:szCs w:val="28"/>
              </w:rPr>
              <w:t>Students will match written text with image for each season and will further demonstrate appropriate clothing through this objective.</w:t>
            </w:r>
          </w:p>
          <w:p w14:paraId="6957DFED" w14:textId="77777777" w:rsidR="007E4059" w:rsidRDefault="00D12450">
            <w:pPr>
              <w:rPr>
                <w:sz w:val="28"/>
                <w:szCs w:val="28"/>
              </w:rPr>
            </w:pPr>
            <w:r>
              <w:rPr>
                <w:sz w:val="28"/>
                <w:szCs w:val="28"/>
              </w:rPr>
              <w:t>Students will share their new knowledge and understanding of seasons and how they impact on everyday life.</w:t>
            </w:r>
          </w:p>
          <w:p w14:paraId="474BAEED" w14:textId="4B8CC89F" w:rsidR="000E6B6E" w:rsidRPr="00893D58" w:rsidRDefault="000E6B6E">
            <w:pPr>
              <w:rPr>
                <w:sz w:val="28"/>
                <w:szCs w:val="28"/>
              </w:rPr>
            </w:pPr>
          </w:p>
        </w:tc>
      </w:tr>
    </w:tbl>
    <w:p w14:paraId="0AB17916" w14:textId="77777777" w:rsidR="00893D58" w:rsidRPr="00893D58" w:rsidRDefault="00893D58">
      <w:pPr>
        <w:rPr>
          <w:sz w:val="28"/>
          <w:szCs w:val="28"/>
        </w:rPr>
      </w:pPr>
    </w:p>
    <w:tbl>
      <w:tblPr>
        <w:tblStyle w:val="TableGrid"/>
        <w:tblW w:w="15372" w:type="dxa"/>
        <w:tblInd w:w="-836" w:type="dxa"/>
        <w:tblLook w:val="04A0" w:firstRow="1" w:lastRow="0" w:firstColumn="1" w:lastColumn="0" w:noHBand="0" w:noVBand="1"/>
      </w:tblPr>
      <w:tblGrid>
        <w:gridCol w:w="15372"/>
      </w:tblGrid>
      <w:tr w:rsidR="000B5A1E" w:rsidRPr="00893D58" w14:paraId="651ECBD5" w14:textId="77777777" w:rsidTr="002B7D2A">
        <w:trPr>
          <w:trHeight w:val="9453"/>
        </w:trPr>
        <w:tc>
          <w:tcPr>
            <w:tcW w:w="15372" w:type="dxa"/>
          </w:tcPr>
          <w:p w14:paraId="7AA5D73A" w14:textId="4B6F8C56" w:rsidR="00080680" w:rsidRDefault="00173BD7">
            <w:pPr>
              <w:rPr>
                <w:b/>
                <w:sz w:val="28"/>
                <w:szCs w:val="28"/>
              </w:rPr>
            </w:pPr>
            <w:r w:rsidRPr="00893D58">
              <w:rPr>
                <w:b/>
                <w:sz w:val="28"/>
                <w:szCs w:val="28"/>
              </w:rPr>
              <w:lastRenderedPageBreak/>
              <w:t>Sequence and Summary of Activities</w:t>
            </w:r>
            <w:r w:rsidR="00080680" w:rsidRPr="00893D58">
              <w:rPr>
                <w:b/>
                <w:sz w:val="28"/>
                <w:szCs w:val="28"/>
              </w:rPr>
              <w:t>:</w:t>
            </w:r>
          </w:p>
          <w:p w14:paraId="76A87069" w14:textId="1563EFF7" w:rsidR="005A1D8A" w:rsidRPr="005A1D8A" w:rsidRDefault="005A1D8A">
            <w:r>
              <w:rPr>
                <w:b/>
                <w:sz w:val="28"/>
                <w:szCs w:val="28"/>
              </w:rPr>
              <w:t>Prior Knowledge activity that will continue to be built on from previous lessons</w:t>
            </w:r>
            <w:r w:rsidRPr="00893D58">
              <w:rPr>
                <w:sz w:val="28"/>
                <w:szCs w:val="28"/>
              </w:rPr>
              <w:t xml:space="preserve"> – </w:t>
            </w:r>
            <w:r>
              <w:rPr>
                <w:sz w:val="28"/>
                <w:szCs w:val="28"/>
              </w:rPr>
              <w:t>Students will continue with the adding of words and images and symbols to the word wall using new language</w:t>
            </w:r>
            <w:r w:rsidRPr="00893D58">
              <w:rPr>
                <w:sz w:val="28"/>
                <w:szCs w:val="28"/>
              </w:rPr>
              <w:t xml:space="preserve"> gained through</w:t>
            </w:r>
            <w:r>
              <w:rPr>
                <w:sz w:val="28"/>
                <w:szCs w:val="28"/>
              </w:rPr>
              <w:t>out the following activities.</w:t>
            </w:r>
          </w:p>
          <w:p w14:paraId="6AB3B692" w14:textId="5222A399" w:rsidR="007E79DA" w:rsidRPr="007E79DA" w:rsidRDefault="007E79DA" w:rsidP="00DB6D76">
            <w:pPr>
              <w:ind w:right="20"/>
              <w:rPr>
                <w:sz w:val="28"/>
                <w:szCs w:val="28"/>
              </w:rPr>
            </w:pPr>
            <w:r w:rsidRPr="00DB6D76">
              <w:rPr>
                <w:b/>
                <w:sz w:val="28"/>
                <w:szCs w:val="28"/>
              </w:rPr>
              <w:t xml:space="preserve">Activity </w:t>
            </w:r>
            <w:r>
              <w:rPr>
                <w:b/>
                <w:sz w:val="28"/>
                <w:szCs w:val="28"/>
              </w:rPr>
              <w:t>1</w:t>
            </w:r>
            <w:r>
              <w:rPr>
                <w:sz w:val="28"/>
                <w:szCs w:val="28"/>
              </w:rPr>
              <w:t xml:space="preserve"> –Students will</w:t>
            </w:r>
            <w:r w:rsidR="007F085D">
              <w:rPr>
                <w:sz w:val="28"/>
                <w:szCs w:val="28"/>
              </w:rPr>
              <w:t xml:space="preserve"> access the simulation</w:t>
            </w:r>
            <w:r w:rsidRPr="00893D58">
              <w:rPr>
                <w:sz w:val="28"/>
                <w:szCs w:val="28"/>
              </w:rPr>
              <w:t xml:space="preserve"> from Skwirk </w:t>
            </w:r>
            <w:r w:rsidR="002B7D2A">
              <w:rPr>
                <w:sz w:val="28"/>
                <w:szCs w:val="28"/>
              </w:rPr>
              <w:t xml:space="preserve">on the computers </w:t>
            </w:r>
            <w:r w:rsidRPr="00893D58">
              <w:rPr>
                <w:sz w:val="28"/>
                <w:szCs w:val="28"/>
              </w:rPr>
              <w:t>and will take turns to</w:t>
            </w:r>
            <w:r w:rsidR="002B7D2A">
              <w:rPr>
                <w:sz w:val="28"/>
                <w:szCs w:val="28"/>
              </w:rPr>
              <w:t xml:space="preserve"> watch the video and </w:t>
            </w:r>
            <w:r w:rsidRPr="00893D58">
              <w:rPr>
                <w:sz w:val="28"/>
                <w:szCs w:val="28"/>
              </w:rPr>
              <w:t>play the game.</w:t>
            </w:r>
            <w:r w:rsidR="002B7D2A">
              <w:rPr>
                <w:sz w:val="28"/>
                <w:szCs w:val="28"/>
              </w:rPr>
              <w:t xml:space="preserve"> This activity can be done in pairs, small groups or individually.</w:t>
            </w:r>
            <w:r>
              <w:rPr>
                <w:sz w:val="28"/>
                <w:szCs w:val="28"/>
              </w:rPr>
              <w:t xml:space="preserve"> The students will follow the instructions given on the game by clicking through the steps.</w:t>
            </w:r>
            <w:r w:rsidRPr="00893D58">
              <w:rPr>
                <w:sz w:val="28"/>
                <w:szCs w:val="28"/>
              </w:rPr>
              <w:t xml:space="preserve"> </w:t>
            </w:r>
            <w:r>
              <w:rPr>
                <w:sz w:val="28"/>
                <w:szCs w:val="28"/>
              </w:rPr>
              <w:t>This activity is engage and plant seed about differences between living and non-living.</w:t>
            </w:r>
          </w:p>
          <w:p w14:paraId="31A6A36F" w14:textId="15A25E5D" w:rsidR="006036D6" w:rsidRPr="00893D58" w:rsidRDefault="006036D6" w:rsidP="00DB6D76">
            <w:pPr>
              <w:ind w:right="20"/>
              <w:rPr>
                <w:sz w:val="28"/>
                <w:szCs w:val="28"/>
              </w:rPr>
            </w:pPr>
            <w:r w:rsidRPr="00DB6D76">
              <w:rPr>
                <w:b/>
                <w:sz w:val="28"/>
                <w:szCs w:val="28"/>
              </w:rPr>
              <w:t xml:space="preserve">Activity </w:t>
            </w:r>
            <w:r w:rsidR="007E79DA">
              <w:rPr>
                <w:b/>
                <w:sz w:val="28"/>
                <w:szCs w:val="28"/>
              </w:rPr>
              <w:t>2</w:t>
            </w:r>
            <w:r w:rsidRPr="00893D58">
              <w:rPr>
                <w:sz w:val="28"/>
                <w:szCs w:val="28"/>
              </w:rPr>
              <w:t xml:space="preserve"> </w:t>
            </w:r>
            <w:r w:rsidR="000B5A1E" w:rsidRPr="00893D58">
              <w:rPr>
                <w:sz w:val="28"/>
                <w:szCs w:val="28"/>
              </w:rPr>
              <w:t>–</w:t>
            </w:r>
            <w:r w:rsidRPr="00893D58">
              <w:rPr>
                <w:sz w:val="28"/>
                <w:szCs w:val="28"/>
              </w:rPr>
              <w:t xml:space="preserve"> </w:t>
            </w:r>
            <w:r w:rsidR="000B5A1E" w:rsidRPr="00893D58">
              <w:rPr>
                <w:sz w:val="28"/>
                <w:szCs w:val="28"/>
              </w:rPr>
              <w:t>Students will be provided with stimulus in the way of pictures of seasons from Australia and Other cultures including an example from the Australian Indigenous Peoples. This is only 1 representation as there are multiple different season framework amongst the Australian Clans. The students and educator will have discussi</w:t>
            </w:r>
            <w:r w:rsidR="00EE6D9B" w:rsidRPr="00893D58">
              <w:rPr>
                <w:sz w:val="28"/>
                <w:szCs w:val="28"/>
              </w:rPr>
              <w:t>ons about what the students observed</w:t>
            </w:r>
            <w:r w:rsidR="000B5A1E" w:rsidRPr="00893D58">
              <w:rPr>
                <w:sz w:val="28"/>
                <w:szCs w:val="28"/>
              </w:rPr>
              <w:t xml:space="preserve"> and what t</w:t>
            </w:r>
            <w:r w:rsidR="00266FF1" w:rsidRPr="00893D58">
              <w:rPr>
                <w:sz w:val="28"/>
                <w:szCs w:val="28"/>
              </w:rPr>
              <w:t>hey understand to be different.</w:t>
            </w:r>
            <w:r w:rsidR="007E79DA">
              <w:rPr>
                <w:sz w:val="28"/>
                <w:szCs w:val="28"/>
              </w:rPr>
              <w:t xml:space="preserve"> This activity is designed to stimulate and challenge pre-existing ideas.</w:t>
            </w:r>
          </w:p>
          <w:p w14:paraId="15EB0638" w14:textId="7096438A" w:rsidR="007F085D" w:rsidRPr="007F085D" w:rsidRDefault="007F085D" w:rsidP="00DB6D76">
            <w:pPr>
              <w:ind w:right="20"/>
              <w:rPr>
                <w:sz w:val="28"/>
                <w:szCs w:val="28"/>
              </w:rPr>
            </w:pPr>
            <w:r>
              <w:rPr>
                <w:b/>
                <w:sz w:val="28"/>
                <w:szCs w:val="28"/>
              </w:rPr>
              <w:t xml:space="preserve">Activity 3 – </w:t>
            </w:r>
            <w:r>
              <w:rPr>
                <w:sz w:val="28"/>
                <w:szCs w:val="28"/>
              </w:rPr>
              <w:t>Students will move in pairs, small groups or individual to play a game on the computers. This will help them to link new information about dress and behaviours that occur through the changes in environments.</w:t>
            </w:r>
          </w:p>
          <w:p w14:paraId="107E45DA" w14:textId="44FB0FB0" w:rsidR="00EE6D9B" w:rsidRPr="00893D58" w:rsidRDefault="007F085D" w:rsidP="00DB6D76">
            <w:pPr>
              <w:ind w:right="20"/>
              <w:rPr>
                <w:sz w:val="28"/>
                <w:szCs w:val="28"/>
              </w:rPr>
            </w:pPr>
            <w:r>
              <w:rPr>
                <w:b/>
                <w:sz w:val="28"/>
                <w:szCs w:val="28"/>
              </w:rPr>
              <w:t>Activity 4</w:t>
            </w:r>
            <w:r w:rsidR="00EA6570">
              <w:rPr>
                <w:b/>
                <w:sz w:val="28"/>
                <w:szCs w:val="28"/>
              </w:rPr>
              <w:t xml:space="preserve"> </w:t>
            </w:r>
            <w:r w:rsidR="00294E75">
              <w:rPr>
                <w:b/>
                <w:sz w:val="28"/>
                <w:szCs w:val="28"/>
              </w:rPr>
              <w:t>–</w:t>
            </w:r>
            <w:r w:rsidR="00EA6570">
              <w:rPr>
                <w:b/>
                <w:sz w:val="28"/>
                <w:szCs w:val="28"/>
              </w:rPr>
              <w:t xml:space="preserve"> </w:t>
            </w:r>
            <w:r w:rsidR="00294E75">
              <w:rPr>
                <w:sz w:val="28"/>
                <w:szCs w:val="28"/>
              </w:rPr>
              <w:t>The students</w:t>
            </w:r>
            <w:r w:rsidR="000B5A1E" w:rsidRPr="00893D58">
              <w:rPr>
                <w:sz w:val="28"/>
                <w:szCs w:val="28"/>
              </w:rPr>
              <w:t xml:space="preserve"> will use this knowledge </w:t>
            </w:r>
            <w:r w:rsidR="00EE6D9B" w:rsidRPr="00893D58">
              <w:rPr>
                <w:sz w:val="28"/>
                <w:szCs w:val="28"/>
              </w:rPr>
              <w:t xml:space="preserve">gained </w:t>
            </w:r>
            <w:r w:rsidR="000B5A1E" w:rsidRPr="00893D58">
              <w:rPr>
                <w:sz w:val="28"/>
                <w:szCs w:val="28"/>
              </w:rPr>
              <w:t xml:space="preserve">to </w:t>
            </w:r>
            <w:r w:rsidR="00294E75">
              <w:rPr>
                <w:sz w:val="28"/>
                <w:szCs w:val="28"/>
              </w:rPr>
              <w:t>‘</w:t>
            </w:r>
            <w:r w:rsidR="000B5A1E" w:rsidRPr="00893D58">
              <w:rPr>
                <w:sz w:val="28"/>
                <w:szCs w:val="28"/>
              </w:rPr>
              <w:t>act out</w:t>
            </w:r>
            <w:r w:rsidR="00294E75">
              <w:rPr>
                <w:sz w:val="28"/>
                <w:szCs w:val="28"/>
              </w:rPr>
              <w:t>’</w:t>
            </w:r>
            <w:r w:rsidR="000B5A1E" w:rsidRPr="00893D58">
              <w:rPr>
                <w:sz w:val="28"/>
                <w:szCs w:val="28"/>
              </w:rPr>
              <w:t xml:space="preserve"> what clothing they would wear </w:t>
            </w:r>
            <w:r w:rsidR="00EE6D9B" w:rsidRPr="00893D58">
              <w:rPr>
                <w:sz w:val="28"/>
                <w:szCs w:val="28"/>
              </w:rPr>
              <w:t xml:space="preserve">for the season, </w:t>
            </w:r>
            <w:r w:rsidR="00294E75">
              <w:rPr>
                <w:sz w:val="28"/>
                <w:szCs w:val="28"/>
              </w:rPr>
              <w:t>(</w:t>
            </w:r>
            <w:r w:rsidR="00EE6D9B" w:rsidRPr="00893D58">
              <w:rPr>
                <w:sz w:val="28"/>
                <w:szCs w:val="28"/>
              </w:rPr>
              <w:t>that will be chosen from the hat</w:t>
            </w:r>
            <w:r w:rsidR="00294E75">
              <w:rPr>
                <w:sz w:val="28"/>
                <w:szCs w:val="28"/>
              </w:rPr>
              <w:t>)</w:t>
            </w:r>
            <w:r w:rsidR="00EE6D9B" w:rsidRPr="00893D58">
              <w:rPr>
                <w:sz w:val="28"/>
                <w:szCs w:val="28"/>
              </w:rPr>
              <w:t>.</w:t>
            </w:r>
            <w:r w:rsidR="000B5A1E" w:rsidRPr="00893D58">
              <w:rPr>
                <w:sz w:val="28"/>
                <w:szCs w:val="28"/>
              </w:rPr>
              <w:t xml:space="preserve"> The clothing will come </w:t>
            </w:r>
            <w:r w:rsidR="00EE6D9B" w:rsidRPr="00893D58">
              <w:rPr>
                <w:sz w:val="28"/>
                <w:szCs w:val="28"/>
              </w:rPr>
              <w:t>from the home corner and will</w:t>
            </w:r>
            <w:r w:rsidR="000B5A1E" w:rsidRPr="00893D58">
              <w:rPr>
                <w:sz w:val="28"/>
                <w:szCs w:val="28"/>
              </w:rPr>
              <w:t xml:space="preserve"> deliberately </w:t>
            </w:r>
            <w:r w:rsidR="00EE6D9B" w:rsidRPr="00893D58">
              <w:rPr>
                <w:sz w:val="28"/>
                <w:szCs w:val="28"/>
              </w:rPr>
              <w:t>suit the seasons. These will be based on the Australian 4 seasons per year</w:t>
            </w:r>
            <w:r w:rsidR="00295A9D" w:rsidRPr="00893D58">
              <w:rPr>
                <w:sz w:val="28"/>
                <w:szCs w:val="28"/>
              </w:rPr>
              <w:t xml:space="preserve"> framework</w:t>
            </w:r>
            <w:r w:rsidR="00EE6D9B" w:rsidRPr="00893D58">
              <w:rPr>
                <w:sz w:val="28"/>
                <w:szCs w:val="28"/>
              </w:rPr>
              <w:t>. Each student will then work in rotations to choose another season and again choose clothing appropriate for their chosen season.</w:t>
            </w:r>
            <w:r w:rsidR="007E79DA">
              <w:rPr>
                <w:sz w:val="28"/>
                <w:szCs w:val="28"/>
              </w:rPr>
              <w:t xml:space="preserve"> This activity is designed to allow children to invest</w:t>
            </w:r>
            <w:r w:rsidR="00FD2F99">
              <w:rPr>
                <w:sz w:val="28"/>
                <w:szCs w:val="28"/>
              </w:rPr>
              <w:t>igate and link what they know about dress and</w:t>
            </w:r>
            <w:r w:rsidR="002B7D2A">
              <w:rPr>
                <w:sz w:val="28"/>
                <w:szCs w:val="28"/>
              </w:rPr>
              <w:t xml:space="preserve"> </w:t>
            </w:r>
            <w:r w:rsidR="007E79DA">
              <w:rPr>
                <w:sz w:val="28"/>
                <w:szCs w:val="28"/>
              </w:rPr>
              <w:t>behaviuor.</w:t>
            </w:r>
          </w:p>
          <w:p w14:paraId="612BC2CE" w14:textId="7D4354C8" w:rsidR="00EE6D9B" w:rsidRPr="00893D58" w:rsidRDefault="00EE6D9B" w:rsidP="00DB6D76">
            <w:pPr>
              <w:ind w:right="20"/>
              <w:rPr>
                <w:sz w:val="28"/>
                <w:szCs w:val="28"/>
              </w:rPr>
            </w:pPr>
            <w:r w:rsidRPr="00DB6D76">
              <w:rPr>
                <w:b/>
                <w:sz w:val="28"/>
                <w:szCs w:val="28"/>
              </w:rPr>
              <w:t xml:space="preserve">Activity </w:t>
            </w:r>
            <w:r w:rsidR="007F085D">
              <w:rPr>
                <w:b/>
                <w:sz w:val="28"/>
                <w:szCs w:val="28"/>
              </w:rPr>
              <w:t>5</w:t>
            </w:r>
            <w:r w:rsidRPr="00893D58">
              <w:rPr>
                <w:sz w:val="28"/>
                <w:szCs w:val="28"/>
              </w:rPr>
              <w:t xml:space="preserve"> – Students will then proceed to the painting area to paint a scene of their choice to demonstrate the environment to match each of the seasons. </w:t>
            </w:r>
            <w:r w:rsidR="00300F9A" w:rsidRPr="00893D58">
              <w:rPr>
                <w:sz w:val="28"/>
                <w:szCs w:val="28"/>
              </w:rPr>
              <w:t>Students will then explain their painting to the teacher and the teacher or teacher aide will scribe what the student says.</w:t>
            </w:r>
            <w:r w:rsidR="007E79DA">
              <w:rPr>
                <w:sz w:val="28"/>
                <w:szCs w:val="28"/>
              </w:rPr>
              <w:t xml:space="preserve"> This activity is to allow children to represent their knowledge and understanding.</w:t>
            </w:r>
          </w:p>
          <w:p w14:paraId="07194057" w14:textId="171E82CA" w:rsidR="00300F9A" w:rsidRDefault="00863DCF">
            <w:pPr>
              <w:rPr>
                <w:sz w:val="28"/>
                <w:szCs w:val="28"/>
              </w:rPr>
            </w:pPr>
            <w:r w:rsidRPr="00DB6D76">
              <w:rPr>
                <w:b/>
                <w:sz w:val="28"/>
                <w:szCs w:val="28"/>
              </w:rPr>
              <w:t xml:space="preserve">Activity </w:t>
            </w:r>
            <w:r w:rsidR="007F085D">
              <w:rPr>
                <w:b/>
                <w:sz w:val="28"/>
                <w:szCs w:val="28"/>
              </w:rPr>
              <w:t>6</w:t>
            </w:r>
            <w:r w:rsidRPr="00893D58">
              <w:rPr>
                <w:sz w:val="28"/>
                <w:szCs w:val="28"/>
              </w:rPr>
              <w:t xml:space="preserve"> </w:t>
            </w:r>
            <w:r w:rsidR="00266FF1" w:rsidRPr="00893D58">
              <w:rPr>
                <w:sz w:val="28"/>
                <w:szCs w:val="28"/>
              </w:rPr>
              <w:t>–</w:t>
            </w:r>
            <w:r w:rsidRPr="00893D58">
              <w:rPr>
                <w:sz w:val="28"/>
                <w:szCs w:val="28"/>
              </w:rPr>
              <w:t xml:space="preserve"> Students</w:t>
            </w:r>
            <w:r w:rsidR="00266FF1" w:rsidRPr="00893D58">
              <w:rPr>
                <w:sz w:val="28"/>
                <w:szCs w:val="28"/>
              </w:rPr>
              <w:t xml:space="preserve"> </w:t>
            </w:r>
            <w:r w:rsidR="003658C4" w:rsidRPr="00893D58">
              <w:rPr>
                <w:sz w:val="28"/>
                <w:szCs w:val="28"/>
              </w:rPr>
              <w:t xml:space="preserve">will complete a cut and paste activity linking all aspects of seasons. </w:t>
            </w:r>
            <w:r w:rsidR="00173BD7" w:rsidRPr="00893D58">
              <w:rPr>
                <w:sz w:val="28"/>
                <w:szCs w:val="28"/>
              </w:rPr>
              <w:t>They will match the written name of the season to an image of the weather, clothing and behavior, associated to the season.</w:t>
            </w:r>
            <w:r w:rsidR="007E79DA">
              <w:rPr>
                <w:sz w:val="28"/>
                <w:szCs w:val="28"/>
              </w:rPr>
              <w:t xml:space="preserve"> Again, this activity is just another way for children to represent what they know that can be individualised by them if they choose.</w:t>
            </w:r>
          </w:p>
          <w:p w14:paraId="72F94B68" w14:textId="0853B365" w:rsidR="00D12450" w:rsidRPr="00D12450" w:rsidRDefault="00D12450">
            <w:pPr>
              <w:rPr>
                <w:sz w:val="28"/>
                <w:szCs w:val="28"/>
              </w:rPr>
            </w:pPr>
            <w:r>
              <w:rPr>
                <w:b/>
                <w:sz w:val="28"/>
                <w:szCs w:val="28"/>
              </w:rPr>
              <w:t xml:space="preserve">Activity </w:t>
            </w:r>
            <w:r w:rsidR="007F085D">
              <w:rPr>
                <w:b/>
                <w:sz w:val="28"/>
                <w:szCs w:val="28"/>
              </w:rPr>
              <w:t>7</w:t>
            </w:r>
            <w:r>
              <w:rPr>
                <w:sz w:val="28"/>
                <w:szCs w:val="28"/>
              </w:rPr>
              <w:t xml:space="preserve"> – Students will share through ‘show and tell’ their new knowledge and understanding of the seasons.</w:t>
            </w:r>
            <w:r w:rsidR="007E79DA">
              <w:rPr>
                <w:sz w:val="28"/>
                <w:szCs w:val="28"/>
              </w:rPr>
              <w:t xml:space="preserve"> This will allow children to summarise all that they know and what they have learnt and what they still want to know.</w:t>
            </w:r>
          </w:p>
          <w:p w14:paraId="5757FA01" w14:textId="7245962F" w:rsidR="007E4059" w:rsidRPr="00893D58" w:rsidRDefault="007E4059">
            <w:pPr>
              <w:rPr>
                <w:sz w:val="28"/>
                <w:szCs w:val="28"/>
              </w:rPr>
            </w:pPr>
          </w:p>
        </w:tc>
      </w:tr>
    </w:tbl>
    <w:p w14:paraId="76EF871B" w14:textId="77777777" w:rsidR="00FD2F99" w:rsidRDefault="00FD2F99"/>
    <w:tbl>
      <w:tblPr>
        <w:tblStyle w:val="TableGrid"/>
        <w:tblW w:w="15573" w:type="dxa"/>
        <w:tblInd w:w="-836" w:type="dxa"/>
        <w:tblLook w:val="04A0" w:firstRow="1" w:lastRow="0" w:firstColumn="1" w:lastColumn="0" w:noHBand="0" w:noVBand="1"/>
      </w:tblPr>
      <w:tblGrid>
        <w:gridCol w:w="15573"/>
      </w:tblGrid>
      <w:tr w:rsidR="000B5A1E" w:rsidRPr="00893D58" w14:paraId="37A2D2FF" w14:textId="77777777" w:rsidTr="00893D58">
        <w:trPr>
          <w:trHeight w:val="1315"/>
        </w:trPr>
        <w:tc>
          <w:tcPr>
            <w:tcW w:w="15573" w:type="dxa"/>
          </w:tcPr>
          <w:p w14:paraId="523B4070" w14:textId="472333CF" w:rsidR="00080680" w:rsidRDefault="00294E75">
            <w:pPr>
              <w:rPr>
                <w:b/>
                <w:sz w:val="28"/>
                <w:szCs w:val="28"/>
              </w:rPr>
            </w:pPr>
            <w:r>
              <w:rPr>
                <w:b/>
                <w:sz w:val="28"/>
                <w:szCs w:val="28"/>
              </w:rPr>
              <w:t>Teacher Background Knowledge</w:t>
            </w:r>
            <w:r w:rsidR="00080680" w:rsidRPr="00893D58">
              <w:rPr>
                <w:b/>
                <w:sz w:val="28"/>
                <w:szCs w:val="28"/>
              </w:rPr>
              <w:t>:</w:t>
            </w:r>
          </w:p>
          <w:p w14:paraId="4BCC4004" w14:textId="51C36848" w:rsidR="00FD2F99" w:rsidRDefault="005A1D8A">
            <w:pPr>
              <w:rPr>
                <w:sz w:val="28"/>
                <w:szCs w:val="28"/>
              </w:rPr>
            </w:pPr>
            <w:r>
              <w:rPr>
                <w:sz w:val="28"/>
                <w:szCs w:val="28"/>
              </w:rPr>
              <w:t xml:space="preserve">Educators need to have knowledge and understanding of what weather is and know all the elements of sun, air and water and how these connect to create the daily and seasonal changes that occur. They also need to understand how these elements and those connected with the rotation of the earth create the seasons. This in turn then creates the ‘climate for a particular location at a </w:t>
            </w:r>
          </w:p>
          <w:p w14:paraId="35F98DBB" w14:textId="295F65AC" w:rsidR="005A1D8A" w:rsidRPr="005A1D8A" w:rsidRDefault="005A1D8A">
            <w:pPr>
              <w:rPr>
                <w:sz w:val="28"/>
                <w:szCs w:val="28"/>
              </w:rPr>
            </w:pPr>
            <w:r>
              <w:rPr>
                <w:sz w:val="28"/>
                <w:szCs w:val="28"/>
              </w:rPr>
              <w:t xml:space="preserve">particular time. Educators must also have a high standard of science literacy in order to support the acquisition and further development of students use of language. They need to support students to use, link and communicate appropriate language in written text and symbol form. Educators must have respectful </w:t>
            </w:r>
            <w:r w:rsidR="00982FF2">
              <w:rPr>
                <w:sz w:val="28"/>
                <w:szCs w:val="28"/>
              </w:rPr>
              <w:t>attitudes and understanding for the diversity and differences within the Indigenous communities and cultures and that different doesn’t make it wrong.</w:t>
            </w:r>
          </w:p>
          <w:p w14:paraId="697E918E" w14:textId="77777777" w:rsidR="007E4059" w:rsidRPr="00893D58" w:rsidRDefault="007E4059">
            <w:pPr>
              <w:rPr>
                <w:sz w:val="28"/>
                <w:szCs w:val="28"/>
              </w:rPr>
            </w:pPr>
          </w:p>
        </w:tc>
      </w:tr>
      <w:tr w:rsidR="000B5A1E" w:rsidRPr="00893D58" w14:paraId="222954CA" w14:textId="77777777" w:rsidTr="00893D58">
        <w:trPr>
          <w:trHeight w:val="1233"/>
        </w:trPr>
        <w:tc>
          <w:tcPr>
            <w:tcW w:w="15573" w:type="dxa"/>
          </w:tcPr>
          <w:p w14:paraId="4623E66C" w14:textId="342AFC11" w:rsidR="00080680" w:rsidRPr="00893D58" w:rsidRDefault="00080680">
            <w:pPr>
              <w:rPr>
                <w:b/>
                <w:sz w:val="28"/>
                <w:szCs w:val="28"/>
              </w:rPr>
            </w:pPr>
            <w:r w:rsidRPr="00893D58">
              <w:rPr>
                <w:b/>
                <w:sz w:val="28"/>
                <w:szCs w:val="28"/>
              </w:rPr>
              <w:t>Links:</w:t>
            </w:r>
          </w:p>
          <w:p w14:paraId="4B045EE2" w14:textId="0D18EFCA" w:rsidR="007E4059" w:rsidRDefault="007E79DA">
            <w:pPr>
              <w:rPr>
                <w:sz w:val="28"/>
                <w:szCs w:val="28"/>
              </w:rPr>
            </w:pPr>
            <w:r>
              <w:rPr>
                <w:sz w:val="28"/>
                <w:szCs w:val="28"/>
              </w:rPr>
              <w:t xml:space="preserve">Game Activity Link: </w:t>
            </w:r>
            <w:hyperlink r:id="rId4" w:history="1">
              <w:r w:rsidR="00F12367" w:rsidRPr="00F12367">
                <w:rPr>
                  <w:rStyle w:val="Hyperlink"/>
                  <w:sz w:val="28"/>
                  <w:szCs w:val="28"/>
                </w:rPr>
                <w:t>http://www.scootle.edu.au/ec/viewing/L10/index.html</w:t>
              </w:r>
            </w:hyperlink>
          </w:p>
          <w:p w14:paraId="4DFF9C17" w14:textId="0854DA11" w:rsidR="007E79DA" w:rsidRDefault="007E79DA">
            <w:pPr>
              <w:rPr>
                <w:sz w:val="28"/>
                <w:szCs w:val="28"/>
              </w:rPr>
            </w:pPr>
            <w:r>
              <w:rPr>
                <w:sz w:val="28"/>
                <w:szCs w:val="28"/>
              </w:rPr>
              <w:t xml:space="preserve">Video </w:t>
            </w:r>
            <w:r w:rsidR="002B7D2A">
              <w:rPr>
                <w:sz w:val="28"/>
                <w:szCs w:val="28"/>
              </w:rPr>
              <w:t xml:space="preserve">and Game </w:t>
            </w:r>
            <w:r>
              <w:rPr>
                <w:sz w:val="28"/>
                <w:szCs w:val="28"/>
              </w:rPr>
              <w:t>Link:</w:t>
            </w:r>
            <w:r w:rsidR="002B7D2A">
              <w:rPr>
                <w:sz w:val="28"/>
                <w:szCs w:val="28"/>
              </w:rPr>
              <w:t xml:space="preserve"> </w:t>
            </w:r>
            <w:hyperlink r:id="rId5" w:history="1">
              <w:r w:rsidR="00F12367" w:rsidRPr="00F12367">
                <w:rPr>
                  <w:rStyle w:val="Hyperlink"/>
                  <w:sz w:val="28"/>
                  <w:szCs w:val="28"/>
                </w:rPr>
                <w:t>http://www.skwirk.com/esa2/ani_01.html</w:t>
              </w:r>
            </w:hyperlink>
          </w:p>
          <w:p w14:paraId="2864EB68" w14:textId="77777777" w:rsidR="00FD2F99" w:rsidRDefault="00FD2F99">
            <w:pPr>
              <w:rPr>
                <w:sz w:val="28"/>
                <w:szCs w:val="28"/>
              </w:rPr>
            </w:pPr>
            <w:r>
              <w:rPr>
                <w:sz w:val="28"/>
                <w:szCs w:val="28"/>
              </w:rPr>
              <w:t>Weebly Link:</w:t>
            </w:r>
            <w:r w:rsidR="002B7D2A">
              <w:rPr>
                <w:sz w:val="28"/>
                <w:szCs w:val="28"/>
              </w:rPr>
              <w:t xml:space="preserve"> </w:t>
            </w:r>
            <w:hyperlink r:id="rId6" w:history="1">
              <w:r w:rsidR="00F12367" w:rsidRPr="00F12367">
                <w:rPr>
                  <w:rStyle w:val="Hyperlink"/>
                  <w:sz w:val="28"/>
                  <w:szCs w:val="28"/>
                </w:rPr>
                <w:t>http://kristyscience.weebly.com/task-card-2.html</w:t>
              </w:r>
            </w:hyperlink>
          </w:p>
          <w:p w14:paraId="7C855561" w14:textId="62F692A7" w:rsidR="00F12367" w:rsidRPr="00893D58" w:rsidRDefault="00F12367">
            <w:pPr>
              <w:rPr>
                <w:sz w:val="28"/>
                <w:szCs w:val="28"/>
              </w:rPr>
            </w:pPr>
          </w:p>
        </w:tc>
      </w:tr>
      <w:tr w:rsidR="000B5A1E" w:rsidRPr="00893D58" w14:paraId="5DC5C1EF" w14:textId="77777777" w:rsidTr="00893D58">
        <w:trPr>
          <w:trHeight w:val="1233"/>
        </w:trPr>
        <w:tc>
          <w:tcPr>
            <w:tcW w:w="15573" w:type="dxa"/>
          </w:tcPr>
          <w:p w14:paraId="6A4B9FFD" w14:textId="70B5B860" w:rsidR="00080680" w:rsidRDefault="00251D06">
            <w:pPr>
              <w:rPr>
                <w:b/>
                <w:sz w:val="28"/>
                <w:szCs w:val="28"/>
              </w:rPr>
            </w:pPr>
            <w:r>
              <w:rPr>
                <w:b/>
                <w:sz w:val="28"/>
                <w:szCs w:val="28"/>
              </w:rPr>
              <w:t>References:</w:t>
            </w:r>
          </w:p>
          <w:p w14:paraId="4EBA9E6E" w14:textId="10244FA0" w:rsidR="00F12367" w:rsidRDefault="00F12367" w:rsidP="002B7D2A">
            <w:pPr>
              <w:rPr>
                <w:sz w:val="28"/>
                <w:szCs w:val="28"/>
              </w:rPr>
            </w:pPr>
            <w:r>
              <w:rPr>
                <w:sz w:val="28"/>
                <w:szCs w:val="28"/>
              </w:rPr>
              <w:t>Australian Curriculum, Assessment and Reporting Authority (ACARA). (2014). Science Curriculum. Retrieved from:</w:t>
            </w:r>
            <w:r w:rsidR="006E2464">
              <w:rPr>
                <w:sz w:val="28"/>
                <w:szCs w:val="28"/>
              </w:rPr>
              <w:t xml:space="preserve"> </w:t>
            </w:r>
            <w:r w:rsidR="001B1434">
              <w:rPr>
                <w:sz w:val="28"/>
                <w:szCs w:val="28"/>
              </w:rPr>
              <w:t>http://www.australiancurriculum.edu.au/science/curriculum/f-10?layout=1#levelF</w:t>
            </w:r>
          </w:p>
          <w:p w14:paraId="6B706444" w14:textId="77777777" w:rsidR="006E2464" w:rsidRDefault="006A0793" w:rsidP="002B7D2A">
            <w:pPr>
              <w:rPr>
                <w:sz w:val="28"/>
                <w:szCs w:val="28"/>
              </w:rPr>
            </w:pPr>
            <w:r>
              <w:rPr>
                <w:sz w:val="28"/>
                <w:szCs w:val="28"/>
              </w:rPr>
              <w:t>Bennett, D., (2015). Blakes science guide for primary students. Glebe, NSW: Pascal Press.</w:t>
            </w:r>
          </w:p>
          <w:p w14:paraId="530B39D0" w14:textId="2660A0DE" w:rsidR="006A0793" w:rsidRDefault="006A0793" w:rsidP="002B7D2A">
            <w:pPr>
              <w:rPr>
                <w:sz w:val="28"/>
                <w:szCs w:val="28"/>
              </w:rPr>
            </w:pPr>
            <w:r>
              <w:rPr>
                <w:sz w:val="28"/>
                <w:szCs w:val="28"/>
              </w:rPr>
              <w:t>Breeden, S., (2001). Sharing culture, kakadu. Archerfield, QLD: Steve Perish Publishing Pty Ltd.</w:t>
            </w:r>
          </w:p>
          <w:p w14:paraId="3687D9C5" w14:textId="656E004C" w:rsidR="001B1434" w:rsidRDefault="001B1434" w:rsidP="002B7D2A">
            <w:pPr>
              <w:rPr>
                <w:sz w:val="28"/>
                <w:szCs w:val="28"/>
              </w:rPr>
            </w:pPr>
            <w:r>
              <w:rPr>
                <w:sz w:val="28"/>
                <w:szCs w:val="28"/>
              </w:rPr>
              <w:t>Fleer, M., Jane, B., &amp; Hardy, T., (2007). Science for children, developing a personal approach to teaching (3</w:t>
            </w:r>
            <w:r w:rsidRPr="001B1434">
              <w:rPr>
                <w:sz w:val="28"/>
                <w:szCs w:val="28"/>
              </w:rPr>
              <w:t>rd</w:t>
            </w:r>
            <w:r>
              <w:rPr>
                <w:sz w:val="28"/>
                <w:szCs w:val="28"/>
              </w:rPr>
              <w:t xml:space="preserve"> Ed.). Frenchs Forest, NSW: Pearson.</w:t>
            </w:r>
          </w:p>
          <w:p w14:paraId="4C023153" w14:textId="4046A0C3" w:rsidR="00F42D14" w:rsidRDefault="00F12367" w:rsidP="002B7D2A">
            <w:pPr>
              <w:rPr>
                <w:sz w:val="28"/>
                <w:szCs w:val="28"/>
              </w:rPr>
            </w:pPr>
            <w:r>
              <w:rPr>
                <w:sz w:val="28"/>
                <w:szCs w:val="28"/>
              </w:rPr>
              <w:t>Gregson, R., (Ed.). (2012). Connecting with science. South Melbourne, VIC: Oxford University Press.</w:t>
            </w:r>
          </w:p>
          <w:p w14:paraId="45DC2942" w14:textId="66A7CD0C" w:rsidR="00F12367" w:rsidRDefault="00F12367" w:rsidP="002B7D2A">
            <w:pPr>
              <w:rPr>
                <w:sz w:val="28"/>
                <w:szCs w:val="28"/>
              </w:rPr>
            </w:pPr>
            <w:r>
              <w:rPr>
                <w:sz w:val="28"/>
                <w:szCs w:val="28"/>
              </w:rPr>
              <w:t xml:space="preserve">Images on website obtained from: </w:t>
            </w:r>
            <w:r w:rsidR="001B1434" w:rsidRPr="001B1434">
              <w:rPr>
                <w:sz w:val="28"/>
                <w:szCs w:val="28"/>
              </w:rPr>
              <w:t>https://images.google.com</w:t>
            </w:r>
          </w:p>
          <w:p w14:paraId="287A3F53" w14:textId="665DBD59" w:rsidR="001B1434" w:rsidRDefault="001B1434">
            <w:pPr>
              <w:rPr>
                <w:sz w:val="28"/>
                <w:szCs w:val="28"/>
              </w:rPr>
            </w:pPr>
            <w:r>
              <w:rPr>
                <w:sz w:val="28"/>
                <w:szCs w:val="28"/>
              </w:rPr>
              <w:t>K-3 Teacher Resources. (2016). Seasons</w:t>
            </w:r>
            <w:r w:rsidR="006C259B">
              <w:rPr>
                <w:sz w:val="28"/>
                <w:szCs w:val="28"/>
              </w:rPr>
              <w:t>-QLD. Retrieved from: www.k-3teacherresources.com</w:t>
            </w:r>
          </w:p>
          <w:p w14:paraId="64082BD4" w14:textId="64536F44" w:rsidR="006A0793" w:rsidRPr="006A0793" w:rsidRDefault="006A0793">
            <w:pPr>
              <w:rPr>
                <w:sz w:val="28"/>
                <w:szCs w:val="28"/>
              </w:rPr>
            </w:pPr>
            <w:r>
              <w:rPr>
                <w:sz w:val="28"/>
                <w:szCs w:val="28"/>
              </w:rPr>
              <w:t>Loxely, P., Dawes, L., Nicholls, L., &amp; Dore, B., (2014). Teaching primary science, promoting enjoyment and developing understanding (2nd Ed.). New York, USA: Routledge.</w:t>
            </w:r>
          </w:p>
          <w:p w14:paraId="13361D6A" w14:textId="564176DF" w:rsidR="000E6B6E" w:rsidRDefault="00F12367">
            <w:pPr>
              <w:rPr>
                <w:sz w:val="28"/>
                <w:szCs w:val="28"/>
              </w:rPr>
            </w:pPr>
            <w:r>
              <w:rPr>
                <w:sz w:val="28"/>
                <w:szCs w:val="28"/>
              </w:rPr>
              <w:t>Primary Connections. (2016). Weather in my world.</w:t>
            </w:r>
            <w:r w:rsidR="006E2464">
              <w:rPr>
                <w:sz w:val="28"/>
                <w:szCs w:val="28"/>
              </w:rPr>
              <w:t xml:space="preserve"> Retrieved from: </w:t>
            </w:r>
            <w:r w:rsidR="001B1434">
              <w:rPr>
                <w:sz w:val="28"/>
                <w:szCs w:val="28"/>
              </w:rPr>
              <w:t>http://www.scootle.edu.au/ec/viewing/S7171/Weather-in-my-world-2012/index.html</w:t>
            </w:r>
          </w:p>
          <w:p w14:paraId="26A68840" w14:textId="77777777" w:rsidR="007E4059" w:rsidRPr="00893D58" w:rsidRDefault="007E4059">
            <w:pPr>
              <w:rPr>
                <w:sz w:val="28"/>
                <w:szCs w:val="28"/>
              </w:rPr>
            </w:pPr>
          </w:p>
        </w:tc>
      </w:tr>
    </w:tbl>
    <w:p w14:paraId="06ADE0FE" w14:textId="77777777" w:rsidR="007E4DBC" w:rsidRPr="00893D58" w:rsidRDefault="007E4DBC">
      <w:pPr>
        <w:rPr>
          <w:b/>
          <w:sz w:val="28"/>
          <w:szCs w:val="28"/>
        </w:rPr>
      </w:pPr>
    </w:p>
    <w:sectPr w:rsidR="007E4DBC" w:rsidRPr="00893D58" w:rsidSect="002B7D2A">
      <w:pgSz w:w="16840" w:h="11900" w:orient="landscape"/>
      <w:pgMar w:top="754" w:right="1440" w:bottom="7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80"/>
    <w:rsid w:val="00080680"/>
    <w:rsid w:val="000B5A1E"/>
    <w:rsid w:val="000E6B6E"/>
    <w:rsid w:val="00173BD7"/>
    <w:rsid w:val="001B1434"/>
    <w:rsid w:val="001B4B89"/>
    <w:rsid w:val="001D577F"/>
    <w:rsid w:val="00251D06"/>
    <w:rsid w:val="00266FF1"/>
    <w:rsid w:val="00294E75"/>
    <w:rsid w:val="00295A9D"/>
    <w:rsid w:val="002B7D2A"/>
    <w:rsid w:val="002E3325"/>
    <w:rsid w:val="00300F9A"/>
    <w:rsid w:val="003658C4"/>
    <w:rsid w:val="005A1D8A"/>
    <w:rsid w:val="005F6D96"/>
    <w:rsid w:val="006036D6"/>
    <w:rsid w:val="00622889"/>
    <w:rsid w:val="00637CBC"/>
    <w:rsid w:val="006A0793"/>
    <w:rsid w:val="006C259B"/>
    <w:rsid w:val="006E2464"/>
    <w:rsid w:val="007E4059"/>
    <w:rsid w:val="007E4DBC"/>
    <w:rsid w:val="007E79DA"/>
    <w:rsid w:val="007F085D"/>
    <w:rsid w:val="00863DCF"/>
    <w:rsid w:val="00893D58"/>
    <w:rsid w:val="00916DD2"/>
    <w:rsid w:val="009620C0"/>
    <w:rsid w:val="00981507"/>
    <w:rsid w:val="00982FF2"/>
    <w:rsid w:val="009F7923"/>
    <w:rsid w:val="00A9591F"/>
    <w:rsid w:val="00AA5227"/>
    <w:rsid w:val="00AE0444"/>
    <w:rsid w:val="00CB353D"/>
    <w:rsid w:val="00CB75BA"/>
    <w:rsid w:val="00D12450"/>
    <w:rsid w:val="00DB6D76"/>
    <w:rsid w:val="00EA6570"/>
    <w:rsid w:val="00EE6D9B"/>
    <w:rsid w:val="00F12367"/>
    <w:rsid w:val="00F42D14"/>
    <w:rsid w:val="00F75BD8"/>
    <w:rsid w:val="00FD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19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2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ootle.edu.au/ec/viewing/L10/index.html" TargetMode="External"/><Relationship Id="rId5" Type="http://schemas.openxmlformats.org/officeDocument/2006/relationships/hyperlink" Target="http://www.skwirk.com/esa2/ani_01.html" TargetMode="External"/><Relationship Id="rId6" Type="http://schemas.openxmlformats.org/officeDocument/2006/relationships/hyperlink" Target="http://kristyscience.weebly.com/task-card-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961</Words>
  <Characters>5481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Jenkins</dc:creator>
  <cp:keywords/>
  <dc:description/>
  <cp:lastModifiedBy>Kristy Jenkins</cp:lastModifiedBy>
  <cp:revision>13</cp:revision>
  <cp:lastPrinted>2016-06-03T23:13:00Z</cp:lastPrinted>
  <dcterms:created xsi:type="dcterms:W3CDTF">2016-06-02T01:44:00Z</dcterms:created>
  <dcterms:modified xsi:type="dcterms:W3CDTF">2016-06-04T02:40:00Z</dcterms:modified>
</cp:coreProperties>
</file>